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D0C" w:rsidRPr="00946786" w:rsidRDefault="00FB2D0C" w:rsidP="00FB2D0C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</w:rPr>
      </w:pPr>
      <w:r w:rsidRPr="00946786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</w:rPr>
        <w:t>Я.А. Алимова</w:t>
      </w:r>
    </w:p>
    <w:p w:rsidR="00FB2D0C" w:rsidRPr="00946786" w:rsidRDefault="00FB2D0C" w:rsidP="00FB2D0C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8"/>
        </w:rPr>
      </w:pPr>
      <w:r w:rsidRPr="00946786">
        <w:rPr>
          <w:rFonts w:ascii="Times New Roman" w:eastAsia="Times New Roman" w:hAnsi="Times New Roman" w:cs="Times New Roman"/>
          <w:i/>
          <w:color w:val="000000"/>
          <w:sz w:val="24"/>
          <w:szCs w:val="28"/>
        </w:rPr>
        <w:t>Учитель математики и информатики</w:t>
      </w:r>
    </w:p>
    <w:p w:rsidR="00FB2D0C" w:rsidRPr="00946786" w:rsidRDefault="00FB2D0C" w:rsidP="00FB2D0C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8"/>
        </w:rPr>
      </w:pPr>
      <w:r w:rsidRPr="00946786">
        <w:rPr>
          <w:rFonts w:ascii="Times New Roman" w:eastAsia="Times New Roman" w:hAnsi="Times New Roman" w:cs="Times New Roman"/>
          <w:i/>
          <w:color w:val="000000"/>
          <w:sz w:val="24"/>
          <w:szCs w:val="28"/>
        </w:rPr>
        <w:t>МБОУ «Средняя школа №21» г. Ульяновска</w:t>
      </w:r>
    </w:p>
    <w:p w:rsidR="00FB2D0C" w:rsidRPr="00FB2D0C" w:rsidRDefault="00FB2D0C" w:rsidP="00FB2D0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C97258" w:rsidRDefault="00C97258" w:rsidP="00946786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96D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Индивидуальный образовательный маршрут учащегося как средство повышения качества его учебных  достижений.</w:t>
      </w:r>
    </w:p>
    <w:p w:rsidR="00FB2D0C" w:rsidRDefault="00FB2D0C" w:rsidP="00FB2D0C">
      <w:pPr>
        <w:autoSpaceDE w:val="0"/>
        <w:autoSpaceDN w:val="0"/>
        <w:adjustRightInd w:val="0"/>
        <w:spacing w:after="0" w:line="360" w:lineRule="auto"/>
        <w:ind w:left="3540"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B2D0C">
        <w:rPr>
          <w:rFonts w:ascii="Times New Roman" w:hAnsi="Times New Roman" w:cs="Times New Roman"/>
          <w:i/>
          <w:sz w:val="24"/>
          <w:szCs w:val="24"/>
        </w:rPr>
        <w:t xml:space="preserve">Важно не просто накормить голодного рыбой, главное — научить его ловить ее. </w:t>
      </w:r>
    </w:p>
    <w:p w:rsidR="00FB2D0C" w:rsidRPr="00FB2D0C" w:rsidRDefault="00FB2D0C" w:rsidP="00FB2D0C">
      <w:pPr>
        <w:autoSpaceDE w:val="0"/>
        <w:autoSpaceDN w:val="0"/>
        <w:adjustRightInd w:val="0"/>
        <w:spacing w:after="120" w:line="360" w:lineRule="auto"/>
        <w:ind w:left="3540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FB2D0C">
        <w:rPr>
          <w:rFonts w:ascii="Times New Roman" w:hAnsi="Times New Roman" w:cs="Times New Roman"/>
          <w:i/>
          <w:sz w:val="24"/>
          <w:szCs w:val="24"/>
        </w:rPr>
        <w:t>Если вы дадите ему рыб</w:t>
      </w:r>
      <w:r>
        <w:rPr>
          <w:rFonts w:ascii="Times New Roman" w:hAnsi="Times New Roman" w:cs="Times New Roman"/>
          <w:i/>
          <w:sz w:val="24"/>
          <w:szCs w:val="24"/>
        </w:rPr>
        <w:t xml:space="preserve">у, то поможете только один раз, </w:t>
      </w:r>
      <w:r w:rsidRPr="00FB2D0C">
        <w:rPr>
          <w:rFonts w:ascii="Times New Roman" w:hAnsi="Times New Roman" w:cs="Times New Roman"/>
          <w:i/>
          <w:sz w:val="24"/>
          <w:szCs w:val="24"/>
        </w:rPr>
        <w:t>а если научите ловить, то накормите на всю жизнь!</w:t>
      </w:r>
    </w:p>
    <w:p w:rsidR="00523947" w:rsidRPr="00FB2D0C" w:rsidRDefault="00A63485" w:rsidP="00FB2D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D0C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Статья посвящена педагогической проблеме индивидуализации процесса обучения в общеобразовательной школе путём разработки и испол</w:t>
      </w:r>
      <w:r w:rsidR="00B96DF2" w:rsidRPr="00FB2D0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FB2D0C"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зования индивидуальных образовательных маршрутов обучающихся. В статье уделено внимание разработанной нами методике применения ИОМ в виде мониторинговой папки при подготовке учащихся к основному государственному экзамену</w:t>
      </w:r>
      <w:r w:rsidR="00B96DF2" w:rsidRPr="00FB2D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математике</w:t>
      </w:r>
      <w:r w:rsidRPr="00FB2D0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6DF2" w:rsidRPr="00FB2D0C" w:rsidRDefault="00C97258" w:rsidP="00FB2D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D0C">
        <w:rPr>
          <w:rFonts w:ascii="Times New Roman" w:eastAsia="Times New Roman" w:hAnsi="Times New Roman" w:cs="Times New Roman"/>
          <w:color w:val="000000"/>
          <w:sz w:val="24"/>
          <w:szCs w:val="24"/>
        </w:rPr>
        <w:t>В настоящее время основная концепция обновления образования заключается в том, что оно должно  являться индивидуализированным, функциональным и результативным. Реализация задачи индивидуализации  образовательного процесса представляет собой создание и внедрение ИОМ</w:t>
      </w:r>
      <w:r w:rsidR="00B96DF2" w:rsidRPr="00FB2D0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97258" w:rsidRPr="00FB2D0C" w:rsidRDefault="00C97258" w:rsidP="00FB2D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D0C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Индивидуальный образовательный маршрут - это своеобразный способ обучения, способствующий устранить пробелы в знаниях, умениях, навыках обучающихся, овладеть  основными образовательными  технологиями, оказать психолого-педагогическую поддержку ребятам, а, следовательно, увеличить качество учебных достижений обучающихся.</w:t>
      </w:r>
      <w:r w:rsidR="00B96DF2" w:rsidRPr="00FB2D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[</w:t>
      </w:r>
      <w:fldSimple w:instr=" REF _Ref5882438 \r \h  \* MERGEFORMAT ">
        <w:r w:rsidR="00B96DF2" w:rsidRPr="00FB2D0C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3</w:t>
        </w:r>
      </w:fldSimple>
      <w:r w:rsidR="00B96DF2" w:rsidRPr="00FB2D0C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  <w:r w:rsidRPr="00FB2D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Применение ИОМ  в школе - это попытка решения проблемы развития личности, ее готовности к выбору, нахождению цели и своего предназначения в жизни через сущность образования. Этот способ увидеть учебный процесс с позиции учащегося. Итогом такого рода работы с индивидуально-образовательными маршрутами учащихся должна быть положительная динамика качества обучения в классе, увеличение уровня общеучебных умений и навыков (логических и коммуникативных), знаний и умений целеполагания, планирования, анализа, рефлексии, самооценки учебно-познавательной работы.</w:t>
      </w:r>
      <w:r w:rsidR="00B96DF2" w:rsidRPr="00FB2D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[</w:t>
      </w:r>
      <w:fldSimple w:instr=" REF _Ref5882531 \r \h  \* MERGEFORMAT ">
        <w:r w:rsidR="00B96DF2" w:rsidRPr="00FB2D0C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1</w:t>
        </w:r>
      </w:fldSimple>
      <w:r w:rsidR="00B96DF2" w:rsidRPr="00FB2D0C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  <w:r w:rsidRPr="00FB2D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C97258" w:rsidRPr="00FB2D0C" w:rsidRDefault="00C97258" w:rsidP="00FB2D0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D0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Проектирование образовательных маршрутов первоначально возникло в общественном образовании в форме образовательных программ. К началу 20 века, в связи с появлением детской психологии и педагогики, возникла необходимость учитывать в образовательных программах индивидуальные различия школьников. Появляются образовательные программы, нацеленные на различные категории учащихся. Отличие проводилось по социальному классу, уровню здоровья, уровню интеллекта. К середине 20 века, в связи с развитием детской психологии и педагогики индивидуальных различий, возникает понятие "образовательная траектория". Вместе с разработкой этого понятия в педагогике появляется концепция модульного обучения. Данный вид обучения предполагает управление индивидуальной траекторией образования ребенка с учетом его индивидуальных </w:t>
      </w:r>
      <w:r w:rsidRPr="00FB2D0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lastRenderedPageBreak/>
        <w:t xml:space="preserve">особенностей: уровня культуры, способностей, здоровья, интересов. На пути становления модульное обучение возникает в вузах, затем - в школах, наконец - в детских садах и в конце 20 века становится массовым. Итак, на протяжении 20 века увеличивается спектр возможностей для планирования индивидуального образовательного пути ребенка. Одновременно, растет и степень ответственности родителя за выбор образовательного пути своего ребенка. Всегда ли родитель хорошо понимает образовательные запросы своего ребенка? Не всегда, поскольку для этого требуются специальные знания из области детской психологии и педагогики. </w:t>
      </w:r>
      <w:r w:rsidRPr="00FB2D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помощи родителям в 2000-е годы в педагогике начинает  разрабатываться услуга проектирования индивидуального образовательного маршрута детей (ИОМ). </w:t>
      </w:r>
      <w:r w:rsidR="00B96DF2" w:rsidRPr="00FB2D0C">
        <w:rPr>
          <w:rFonts w:ascii="Times New Roman" w:eastAsia="Times New Roman" w:hAnsi="Times New Roman" w:cs="Times New Roman"/>
          <w:color w:val="000000"/>
          <w:sz w:val="24"/>
          <w:szCs w:val="24"/>
        </w:rPr>
        <w:t>[</w:t>
      </w:r>
      <w:fldSimple w:instr=" REF _Ref5882482 \r \h  \* MERGEFORMAT ">
        <w:r w:rsidR="00B96DF2" w:rsidRPr="00FB2D0C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2</w:t>
        </w:r>
      </w:fldSimple>
      <w:r w:rsidR="00B96DF2" w:rsidRPr="00FB2D0C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</w:p>
    <w:p w:rsidR="00C97258" w:rsidRPr="00FB2D0C" w:rsidRDefault="00C97258" w:rsidP="00FB2D0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D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наше время проводится разработка и внедрение инновационных технологий преподавания, направленных на формирование специальных и ключевых компетенций выпускников. Одним из </w:t>
      </w:r>
      <w:r w:rsidR="00100ABC" w:rsidRPr="00FB2D0C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способов</w:t>
      </w:r>
      <w:r w:rsidRPr="00FB2D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оценивания компетентности обучающихся </w:t>
      </w:r>
      <w:r w:rsidR="00100ABC" w:rsidRPr="00FB2D0C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 w:rsidRPr="00FB2D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2D0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индивидуальный образовательный маршрут</w:t>
      </w:r>
      <w:r w:rsidRPr="00FB2D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оформленный </w:t>
      </w:r>
      <w:r w:rsidRPr="00FB2D0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 виде мониторинговой папки</w:t>
      </w:r>
      <w:r w:rsidRPr="00FB2D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которой отражаются </w:t>
      </w:r>
      <w:r w:rsidRPr="00FB2D0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учебные достижения обучающихся по текущим темам школьного курса и результаты их подготовки к основному государственному экзамену</w:t>
      </w:r>
      <w:r w:rsidRPr="00FB2D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100ABC" w:rsidRPr="00FB2D0C" w:rsidRDefault="00C97258" w:rsidP="00FB2D0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D0C">
        <w:rPr>
          <w:rFonts w:ascii="Times New Roman" w:eastAsia="Times New Roman" w:hAnsi="Times New Roman" w:cs="Times New Roman"/>
          <w:color w:val="000000"/>
          <w:sz w:val="24"/>
          <w:szCs w:val="24"/>
        </w:rPr>
        <w:t>В своей работе я использую мониторинговую папку учебных достижений по математике, в которую входит комплекс результатов контрольных и проверочных работ, листы самоанализа выполненных работ, план на ближайшее время, а также содержит информацию о посещении консультаций по подготовке к основному государственному экзамену. Учащиеся каждую неделю выполняют домашние печатные тесты, результаты которых отражают в папке. По итогам выполненных работ учащиеся самостоятельно (или совместно с учителем) наблюдают положительную / отрицательную динамику. Исходя из результатов, намечается дальнейший план (маршрут) работы. Например, наиболее часто учащийся допускает ошибку в задании относящееся к модулю "Геометрия", следовательно, необходимо приложить больше усилий на их ликвидацию. Данная методика работы с ИОМ позволяет ребятам самостоятельно анализировать свою подготовку к экзамену, выявить свои сильные и слабые стороны.</w:t>
      </w:r>
    </w:p>
    <w:p w:rsidR="00100ABC" w:rsidRPr="00FB2D0C" w:rsidRDefault="00100ABC" w:rsidP="00FB2D0C">
      <w:pPr>
        <w:autoSpaceDE w:val="0"/>
        <w:autoSpaceDN w:val="0"/>
        <w:adjustRightInd w:val="0"/>
        <w:spacing w:after="0"/>
        <w:ind w:left="7788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D0C">
        <w:rPr>
          <w:rFonts w:ascii="Times New Roman" w:eastAsia="Times New Roman" w:hAnsi="Times New Roman" w:cs="Times New Roman"/>
          <w:color w:val="000000"/>
          <w:sz w:val="24"/>
          <w:szCs w:val="24"/>
        </w:rPr>
        <w:t>Рис.1</w:t>
      </w:r>
    </w:p>
    <w:p w:rsidR="00100ABC" w:rsidRPr="00FB2D0C" w:rsidRDefault="00100ABC" w:rsidP="00FB2D0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D0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493034" cy="1846053"/>
            <wp:effectExtent l="19050" t="0" r="2516" b="0"/>
            <wp:docPr id="12" name="Рисунок 11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8" cstate="print"/>
                    <a:srcRect l="14770" r="17251"/>
                    <a:stretch>
                      <a:fillRect/>
                    </a:stretch>
                  </pic:blipFill>
                  <pic:spPr>
                    <a:xfrm>
                      <a:off x="0" y="0"/>
                      <a:ext cx="2493034" cy="1846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B2D0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526640" cy="1725283"/>
            <wp:effectExtent l="19050" t="0" r="0" b="0"/>
            <wp:docPr id="13" name="Рисунок 12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0168" cy="1727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0ABC" w:rsidRPr="00FB2D0C" w:rsidRDefault="00100ABC" w:rsidP="00FB2D0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D0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(титульный лист)</w:t>
      </w:r>
      <w:r w:rsidRPr="00FB2D0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Pr="00FB2D0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B2D0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B2D0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B2D0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(информационная справка)</w:t>
      </w:r>
    </w:p>
    <w:p w:rsidR="00C97258" w:rsidRPr="00FB2D0C" w:rsidRDefault="00100ABC" w:rsidP="00FB2D0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D0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3142094" cy="1984075"/>
            <wp:effectExtent l="19050" t="0" r="1156" b="0"/>
            <wp:docPr id="15" name="Рисунок 3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10" cstate="print"/>
                    <a:srcRect r="1589"/>
                    <a:stretch>
                      <a:fillRect/>
                    </a:stretch>
                  </pic:blipFill>
                  <pic:spPr>
                    <a:xfrm>
                      <a:off x="0" y="0"/>
                      <a:ext cx="3144096" cy="1985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B2D0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79425" cy="1984075"/>
            <wp:effectExtent l="19050" t="0" r="0" b="0"/>
            <wp:docPr id="16" name="Рисунок 4" descr="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11" cstate="print"/>
                    <a:srcRect t="2846" r="3181" b="3659"/>
                    <a:stretch>
                      <a:fillRect/>
                    </a:stretch>
                  </pic:blipFill>
                  <pic:spPr>
                    <a:xfrm>
                      <a:off x="0" y="0"/>
                      <a:ext cx="2879425" cy="198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0ABC" w:rsidRPr="00FB2D0C" w:rsidRDefault="00100ABC" w:rsidP="00FB2D0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FB2D0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(Бланк мониторинговой работы №1)</w:t>
      </w:r>
      <w:r w:rsidRPr="00FB2D0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="005025C2" w:rsidRPr="00FB2D0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="005025C2" w:rsidRPr="00FB2D0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Pr="00FB2D0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(Результаты контрольных работ)</w:t>
      </w:r>
    </w:p>
    <w:p w:rsidR="005025C2" w:rsidRPr="00FB2D0C" w:rsidRDefault="005025C2" w:rsidP="00FB2D0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FB2D0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627891" cy="2119026"/>
            <wp:effectExtent l="19050" t="0" r="1009" b="0"/>
            <wp:docPr id="18" name="Рисунок 5" descr="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32076" cy="212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B2D0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</w:t>
      </w:r>
      <w:r w:rsidRPr="00FB2D0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174851" cy="2191110"/>
            <wp:effectExtent l="19050" t="0" r="6499" b="0"/>
            <wp:docPr id="17" name="Рисунок 6" descr="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png"/>
                    <pic:cNvPicPr/>
                  </pic:nvPicPr>
                  <pic:blipFill>
                    <a:blip r:embed="rId13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175098" cy="2191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7258" w:rsidRPr="00FB2D0C" w:rsidRDefault="005025C2" w:rsidP="00FB2D0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eastAsia="ru-RU"/>
        </w:rPr>
      </w:pPr>
      <w:r w:rsidRPr="00FB2D0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</w:t>
      </w:r>
      <w:r w:rsidR="00100ABC" w:rsidRPr="00FB2D0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Таблица выполнения задани</w:t>
      </w:r>
      <w:r w:rsidRPr="00FB2D0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й</w:t>
      </w:r>
      <w:r w:rsidR="00100ABC" w:rsidRPr="00FB2D0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ОГЭ</w:t>
      </w:r>
      <w:r w:rsidRPr="00FB2D0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)</w:t>
      </w:r>
      <w:r w:rsidRPr="00FB2D0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  <w:r w:rsidRPr="00FB2D0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ab/>
      </w:r>
      <w:r w:rsidRPr="00FB2D0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ab/>
      </w:r>
      <w:r w:rsidRPr="00FB2D0C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eastAsia="ru-RU"/>
        </w:rPr>
        <w:t>(Результаты трен. работ по матер. ОГЭ)</w:t>
      </w:r>
      <w:r w:rsidRPr="00FB2D0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  <w:r w:rsidRPr="00FB2D0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157463" cy="2907102"/>
            <wp:effectExtent l="19050" t="19050" r="14737" b="26598"/>
            <wp:docPr id="19" name="Рисунок 7" descr="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png"/>
                    <pic:cNvPicPr/>
                  </pic:nvPicPr>
                  <pic:blipFill>
                    <a:blip r:embed="rId14" cstate="print"/>
                    <a:srcRect b="15513"/>
                    <a:stretch>
                      <a:fillRect/>
                    </a:stretch>
                  </pic:blipFill>
                  <pic:spPr>
                    <a:xfrm>
                      <a:off x="0" y="0"/>
                      <a:ext cx="6157463" cy="290710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63485" w:rsidRDefault="005025C2" w:rsidP="00FB2D0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FB2D0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(Самоанализ выполнения работ)</w:t>
      </w:r>
    </w:p>
    <w:p w:rsidR="00FB2D0C" w:rsidRPr="00FB2D0C" w:rsidRDefault="00FB2D0C" w:rsidP="00FB2D0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A63485" w:rsidRPr="00FB2D0C" w:rsidRDefault="005025C2" w:rsidP="00FB2D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D0C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Применение</w:t>
      </w:r>
      <w:r w:rsidR="00C97258" w:rsidRPr="00FB2D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ИОМ</w:t>
      </w:r>
      <w:r w:rsidRPr="00FB2D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помогает, </w:t>
      </w:r>
      <w:r w:rsidR="00C97258" w:rsidRPr="00FB2D0C">
        <w:rPr>
          <w:rFonts w:ascii="Times New Roman" w:eastAsia="Times New Roman" w:hAnsi="Times New Roman" w:cs="Times New Roman"/>
          <w:color w:val="000000"/>
          <w:sz w:val="24"/>
          <w:szCs w:val="24"/>
        </w:rPr>
        <w:t>ребята</w:t>
      </w:r>
      <w:r w:rsidRPr="00FB2D0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C97258" w:rsidRPr="00FB2D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оценива</w:t>
      </w:r>
      <w:r w:rsidRPr="00FB2D0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C97258" w:rsidRPr="00FB2D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2D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реальный </w:t>
      </w:r>
      <w:r w:rsidR="00C97258" w:rsidRPr="00FB2D0C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уровень своих знаний по математике,</w:t>
      </w:r>
      <w:r w:rsidRPr="00FB2D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провести работу по выявлению ошибок и их устранению, повысить свой</w:t>
      </w:r>
      <w:r w:rsidR="00C97258" w:rsidRPr="00FB2D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2D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уровень учебных достижений, что позволяет </w:t>
      </w:r>
      <w:r w:rsidR="00C97258" w:rsidRPr="00FB2D0C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осознанно под</w:t>
      </w:r>
      <w:r w:rsidRPr="00FB2D0C">
        <w:rPr>
          <w:rFonts w:ascii="Times New Roman" w:eastAsia="Times New Roman" w:hAnsi="Times New Roman" w:cs="Times New Roman"/>
          <w:color w:val="000000"/>
          <w:sz w:val="24"/>
          <w:szCs w:val="24"/>
        </w:rPr>
        <w:t>ойти</w:t>
      </w:r>
      <w:r w:rsidR="00C97258" w:rsidRPr="00FB2D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дальнейшему выбору профессии и </w:t>
      </w:r>
      <w:r w:rsidR="00C97258" w:rsidRPr="00FB2D0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впоследствии </w:t>
      </w:r>
      <w:r w:rsidR="00470457" w:rsidRPr="00FB2D0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C97258" w:rsidRPr="00FB2D0C">
        <w:rPr>
          <w:rFonts w:ascii="Times New Roman" w:eastAsia="Times New Roman" w:hAnsi="Times New Roman" w:cs="Times New Roman"/>
          <w:color w:val="000000"/>
          <w:sz w:val="24"/>
          <w:szCs w:val="24"/>
        </w:rPr>
        <w:t>дела</w:t>
      </w:r>
      <w:r w:rsidR="00470457" w:rsidRPr="00FB2D0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C97258" w:rsidRPr="00FB2D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правильный выбор учебного заведения, ориентированного или нет на дальнейшее изучение высшей математики.</w:t>
      </w:r>
      <w:r w:rsidR="00470457" w:rsidRPr="00FB2D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96DF2" w:rsidRPr="00FB2D0C" w:rsidRDefault="00470457" w:rsidP="00FB2D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D0C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Данная методика способствует учителю предметнику реализовать концепцию индивидуализации обучения</w:t>
      </w:r>
      <w:r w:rsidR="00523947" w:rsidRPr="00FB2D0C">
        <w:rPr>
          <w:rFonts w:ascii="Times New Roman" w:eastAsia="Times New Roman" w:hAnsi="Times New Roman" w:cs="Times New Roman"/>
          <w:color w:val="000000"/>
          <w:sz w:val="24"/>
          <w:szCs w:val="24"/>
        </w:rPr>
        <w:t>. М</w:t>
      </w:r>
      <w:r w:rsidRPr="00FB2D0C">
        <w:rPr>
          <w:rFonts w:ascii="Times New Roman" w:eastAsia="Times New Roman" w:hAnsi="Times New Roman" w:cs="Times New Roman"/>
          <w:color w:val="000000"/>
          <w:sz w:val="24"/>
          <w:szCs w:val="24"/>
        </w:rPr>
        <w:t>етодика может применяться на различных ступенях развития учащихся от младшего школьника до учащегося старших классов. Содержание представленной мониторинговой папки может быть адаптировано для различных учебных программ, а также дорабатываться исходя из личных требований учителя и потребностей учащихся. Возможно применение в любо</w:t>
      </w:r>
      <w:r w:rsidR="00523947" w:rsidRPr="00FB2D0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B2D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учебно</w:t>
      </w:r>
      <w:r w:rsidR="00523947" w:rsidRPr="00FB2D0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B2D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23947" w:rsidRPr="00FB2D0C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профиле (гуманитарный, естественно - научный, социально-экономический).</w:t>
      </w:r>
    </w:p>
    <w:sdt>
      <w:sdtPr>
        <w:rPr>
          <w:rFonts w:ascii="Times New Roman" w:hAnsi="Times New Roman" w:cs="Times New Roman"/>
          <w:sz w:val="24"/>
          <w:szCs w:val="24"/>
        </w:rPr>
        <w:id w:val="9203031"/>
        <w:docPartObj>
          <w:docPartGallery w:val="Bibliographies"/>
          <w:docPartUnique/>
        </w:docPartObj>
      </w:sdtPr>
      <w:sdtContent>
        <w:p w:rsidR="00B96DF2" w:rsidRPr="00FB2D0C" w:rsidRDefault="00B96DF2" w:rsidP="00FB2D0C">
          <w:pPr>
            <w:autoSpaceDE w:val="0"/>
            <w:autoSpaceDN w:val="0"/>
            <w:adjustRightInd w:val="0"/>
            <w:spacing w:after="0"/>
            <w:ind w:firstLine="709"/>
            <w:jc w:val="both"/>
            <w:rPr>
              <w:rFonts w:ascii="Times New Roman" w:eastAsia="Times New Roman" w:hAnsi="Times New Roman" w:cs="Times New Roman"/>
              <w:i/>
              <w:color w:val="000000"/>
              <w:sz w:val="24"/>
              <w:szCs w:val="24"/>
            </w:rPr>
          </w:pPr>
          <w:r w:rsidRPr="00FB2D0C">
            <w:rPr>
              <w:rFonts w:ascii="Times New Roman" w:hAnsi="Times New Roman" w:cs="Times New Roman"/>
              <w:b/>
              <w:sz w:val="24"/>
              <w:szCs w:val="24"/>
            </w:rPr>
            <w:t>Список литературы</w:t>
          </w:r>
        </w:p>
        <w:bookmarkStart w:id="0" w:name="_Ref5882531" w:displacedByCustomXml="next"/>
        <w:sdt>
          <w:sdtPr>
            <w:rPr>
              <w:rFonts w:ascii="Times New Roman" w:hAnsi="Times New Roman" w:cs="Times New Roman"/>
              <w:sz w:val="24"/>
              <w:szCs w:val="24"/>
            </w:rPr>
            <w:id w:val="111145805"/>
            <w:bibliography/>
          </w:sdtPr>
          <w:sdtContent>
            <w:p w:rsidR="00B96DF2" w:rsidRPr="00FB2D0C" w:rsidRDefault="00B96DF2" w:rsidP="00FB2D0C">
              <w:pPr>
                <w:pStyle w:val="a5"/>
                <w:numPr>
                  <w:ilvl w:val="0"/>
                  <w:numId w:val="2"/>
                </w:numPr>
                <w:spacing w:after="0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FB2D0C">
                <w:rPr>
                  <w:rFonts w:ascii="Times New Roman" w:hAnsi="Times New Roman" w:cs="Times New Roman"/>
                  <w:sz w:val="24"/>
                  <w:szCs w:val="24"/>
                </w:rPr>
                <w:t>Анцупов, С. В. Индивидуальные учебные планы в профильном обучении: практика, успехи, проблемы / С.В. Анцупов, Т.Н. Богданова, Е.В. Иваненко // Школьные технологии. – 2009. – №1.</w:t>
              </w:r>
              <w:bookmarkEnd w:id="0"/>
              <w:r w:rsidRPr="00FB2D0C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p>
            <w:p w:rsidR="00B96DF2" w:rsidRPr="00FB2D0C" w:rsidRDefault="00B96DF2" w:rsidP="00FB2D0C">
              <w:pPr>
                <w:pStyle w:val="a5"/>
                <w:numPr>
                  <w:ilvl w:val="0"/>
                  <w:numId w:val="2"/>
                </w:numPr>
                <w:spacing w:after="0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bookmarkStart w:id="1" w:name="_Ref5882482"/>
              <w:r w:rsidRPr="00FB2D0C">
                <w:rPr>
                  <w:rFonts w:ascii="Times New Roman" w:hAnsi="Times New Roman" w:cs="Times New Roman"/>
                  <w:sz w:val="24"/>
                  <w:szCs w:val="24"/>
                </w:rPr>
                <w:t>Крылова, Н. Б. Индивидуализация ребенка в образовании: проблемы и решения / Н. Б. Крылова // Школьные технологии. – 2008. – №2.</w:t>
              </w:r>
              <w:bookmarkEnd w:id="1"/>
              <w:r w:rsidRPr="00FB2D0C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p>
            <w:p w:rsidR="00B96DF2" w:rsidRPr="00FB2D0C" w:rsidRDefault="00B96DF2" w:rsidP="00FB2D0C">
              <w:pPr>
                <w:pStyle w:val="a5"/>
                <w:numPr>
                  <w:ilvl w:val="0"/>
                  <w:numId w:val="2"/>
                </w:numPr>
                <w:spacing w:after="0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bookmarkStart w:id="2" w:name="_Ref5882438"/>
              <w:r w:rsidRPr="00FB2D0C">
                <w:rPr>
                  <w:rFonts w:ascii="Times New Roman" w:hAnsi="Times New Roman" w:cs="Times New Roman"/>
                  <w:sz w:val="24"/>
                  <w:szCs w:val="24"/>
                </w:rPr>
                <w:t>Логинова, Ю. Н. Понятия индивидуального образовательного маршрута и индивидуальной образовательной траектории и проблема их проектирования // Библиотека журнала «Методист». – 2006. – №9.</w:t>
              </w:r>
              <w:bookmarkEnd w:id="2"/>
              <w:r w:rsidRPr="00FB2D0C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p>
            <w:p w:rsidR="00B96DF2" w:rsidRPr="00FB2D0C" w:rsidRDefault="001148FE" w:rsidP="00FB2D0C">
              <w:pPr>
                <w:rPr>
                  <w:rFonts w:ascii="Times New Roman" w:hAnsi="Times New Roman" w:cs="Times New Roman"/>
                  <w:sz w:val="24"/>
                  <w:szCs w:val="24"/>
                </w:rPr>
              </w:pPr>
            </w:p>
          </w:sdtContent>
        </w:sdt>
      </w:sdtContent>
    </w:sdt>
    <w:p w:rsidR="00523947" w:rsidRPr="00523947" w:rsidRDefault="00523947" w:rsidP="00A63485">
      <w:pPr>
        <w:pStyle w:val="a5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523947" w:rsidRPr="00523947" w:rsidSect="00C97258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835" w:rsidRDefault="00400835" w:rsidP="00B96DF2">
      <w:pPr>
        <w:spacing w:after="0" w:line="240" w:lineRule="auto"/>
      </w:pPr>
      <w:r>
        <w:separator/>
      </w:r>
    </w:p>
  </w:endnote>
  <w:endnote w:type="continuationSeparator" w:id="1">
    <w:p w:rsidR="00400835" w:rsidRDefault="00400835" w:rsidP="00B96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835" w:rsidRDefault="00400835" w:rsidP="00B96DF2">
      <w:pPr>
        <w:spacing w:after="0" w:line="240" w:lineRule="auto"/>
      </w:pPr>
      <w:r>
        <w:separator/>
      </w:r>
    </w:p>
  </w:footnote>
  <w:footnote w:type="continuationSeparator" w:id="1">
    <w:p w:rsidR="00400835" w:rsidRDefault="00400835" w:rsidP="00B96D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42EE6"/>
    <w:multiLevelType w:val="hybridMultilevel"/>
    <w:tmpl w:val="B5BEA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7D5C09"/>
    <w:multiLevelType w:val="hybridMultilevel"/>
    <w:tmpl w:val="B5BEA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7258"/>
    <w:rsid w:val="00100ABC"/>
    <w:rsid w:val="001148FE"/>
    <w:rsid w:val="00162383"/>
    <w:rsid w:val="0027328B"/>
    <w:rsid w:val="00400835"/>
    <w:rsid w:val="00470457"/>
    <w:rsid w:val="005025C2"/>
    <w:rsid w:val="00523947"/>
    <w:rsid w:val="00946786"/>
    <w:rsid w:val="00A63485"/>
    <w:rsid w:val="00AD6603"/>
    <w:rsid w:val="00B96DF2"/>
    <w:rsid w:val="00C97258"/>
    <w:rsid w:val="00E27716"/>
    <w:rsid w:val="00F2448D"/>
    <w:rsid w:val="00FB2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716"/>
  </w:style>
  <w:style w:type="paragraph" w:styleId="1">
    <w:name w:val="heading 1"/>
    <w:basedOn w:val="a"/>
    <w:next w:val="a"/>
    <w:link w:val="10"/>
    <w:uiPriority w:val="9"/>
    <w:qFormat/>
    <w:rsid w:val="00B96D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AB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3947"/>
    <w:pPr>
      <w:ind w:left="720"/>
      <w:contextualSpacing/>
    </w:pPr>
  </w:style>
  <w:style w:type="paragraph" w:styleId="a6">
    <w:name w:val="endnote text"/>
    <w:basedOn w:val="a"/>
    <w:link w:val="a7"/>
    <w:uiPriority w:val="99"/>
    <w:semiHidden/>
    <w:unhideWhenUsed/>
    <w:rsid w:val="00B96DF2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B96DF2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B96DF2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B96DF2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B96DF2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B96DF2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B96D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9226B5-1635-456B-84E4-24A9C2A52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admi</cp:lastModifiedBy>
  <cp:revision>5</cp:revision>
  <dcterms:created xsi:type="dcterms:W3CDTF">2019-04-11T08:15:00Z</dcterms:created>
  <dcterms:modified xsi:type="dcterms:W3CDTF">2022-02-25T04:28:00Z</dcterms:modified>
</cp:coreProperties>
</file>