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D96" w:rsidRDefault="00F82D96" w:rsidP="00F82D9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курса внеурочной деятельности </w:t>
      </w:r>
    </w:p>
    <w:p w:rsidR="00F82D96" w:rsidRDefault="00F82D96" w:rsidP="00F82D96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«Хочу всё знать» (2 класс)</w:t>
      </w:r>
    </w:p>
    <w:p w:rsidR="00F82D96" w:rsidRDefault="00F82D96" w:rsidP="00A24C8A">
      <w:pPr>
        <w:jc w:val="center"/>
        <w:rPr>
          <w:b/>
        </w:rPr>
      </w:pPr>
    </w:p>
    <w:p w:rsidR="00A24C8A" w:rsidRDefault="00A24C8A" w:rsidP="00A24C8A">
      <w:pPr>
        <w:jc w:val="center"/>
      </w:pPr>
      <w:r>
        <w:rPr>
          <w:b/>
        </w:rPr>
        <w:t>Планируемые результаты</w:t>
      </w:r>
    </w:p>
    <w:p w:rsidR="00753E7F" w:rsidRDefault="00753E7F" w:rsidP="00753E7F">
      <w:pPr>
        <w:jc w:val="both"/>
      </w:pPr>
      <w:r>
        <w:t xml:space="preserve">     В результате изучения данного </w:t>
      </w:r>
      <w:proofErr w:type="gramStart"/>
      <w:r>
        <w:t>курса</w:t>
      </w:r>
      <w:proofErr w:type="gramEnd"/>
      <w:r>
        <w:t xml:space="preserve"> </w:t>
      </w:r>
      <w:r>
        <w:rPr>
          <w:b/>
          <w:i/>
        </w:rPr>
        <w:t>во втором классе</w:t>
      </w:r>
      <w:r>
        <w:t xml:space="preserve"> обучающиеся получат возможность формирования </w:t>
      </w:r>
    </w:p>
    <w:p w:rsidR="00753E7F" w:rsidRDefault="00753E7F" w:rsidP="00753E7F">
      <w:pPr>
        <w:jc w:val="both"/>
        <w:rPr>
          <w:b/>
        </w:rPr>
      </w:pPr>
      <w:r>
        <w:rPr>
          <w:b/>
        </w:rPr>
        <w:t>Личностных результатов:</w:t>
      </w:r>
    </w:p>
    <w:p w:rsidR="00753E7F" w:rsidRDefault="00753E7F" w:rsidP="00753E7F">
      <w:pPr>
        <w:numPr>
          <w:ilvl w:val="0"/>
          <w:numId w:val="4"/>
        </w:numPr>
        <w:suppressAutoHyphens/>
        <w:jc w:val="both"/>
      </w:pPr>
      <w:r>
        <w:t>учиться объяснять свое несогласия и пытаться договориться;</w:t>
      </w:r>
    </w:p>
    <w:p w:rsidR="00753E7F" w:rsidRDefault="00753E7F" w:rsidP="00753E7F">
      <w:pPr>
        <w:numPr>
          <w:ilvl w:val="0"/>
          <w:numId w:val="4"/>
        </w:numPr>
        <w:suppressAutoHyphens/>
        <w:jc w:val="both"/>
      </w:pPr>
      <w:r>
        <w:t>учиться выражать свои мысли, аргументировать;</w:t>
      </w:r>
    </w:p>
    <w:p w:rsidR="00753E7F" w:rsidRDefault="00753E7F" w:rsidP="00753E7F">
      <w:pPr>
        <w:numPr>
          <w:ilvl w:val="0"/>
          <w:numId w:val="4"/>
        </w:numPr>
        <w:suppressAutoHyphens/>
        <w:jc w:val="both"/>
      </w:pPr>
      <w:r>
        <w:t xml:space="preserve">овладевать </w:t>
      </w:r>
      <w:proofErr w:type="spellStart"/>
      <w:r>
        <w:t>креативными</w:t>
      </w:r>
      <w:proofErr w:type="spellEnd"/>
      <w:r>
        <w:t xml:space="preserve"> навыками, действуя в нестандартной ситуации.</w:t>
      </w:r>
    </w:p>
    <w:p w:rsidR="00753E7F" w:rsidRDefault="00753E7F" w:rsidP="00753E7F">
      <w:pPr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</w:t>
      </w:r>
      <w:r>
        <w:t xml:space="preserve"> изучения курса во втором классе являются формирование </w:t>
      </w:r>
      <w:proofErr w:type="gramStart"/>
      <w:r>
        <w:t>следующих</w:t>
      </w:r>
      <w:proofErr w:type="gramEnd"/>
      <w:r>
        <w:t xml:space="preserve"> УУД.</w:t>
      </w:r>
    </w:p>
    <w:p w:rsidR="00753E7F" w:rsidRDefault="00753E7F" w:rsidP="00753E7F">
      <w:pPr>
        <w:jc w:val="both"/>
        <w:rPr>
          <w:i/>
        </w:rPr>
      </w:pPr>
      <w:r>
        <w:rPr>
          <w:i/>
        </w:rPr>
        <w:t>Регулятивные УУД:</w:t>
      </w:r>
    </w:p>
    <w:p w:rsidR="00753E7F" w:rsidRDefault="00753E7F" w:rsidP="00753E7F">
      <w:pPr>
        <w:numPr>
          <w:ilvl w:val="0"/>
          <w:numId w:val="5"/>
        </w:numPr>
        <w:suppressAutoHyphens/>
        <w:jc w:val="both"/>
      </w:pPr>
      <w:r>
        <w:t xml:space="preserve">учиться отличать факты от </w:t>
      </w:r>
      <w:proofErr w:type="gramStart"/>
      <w:r>
        <w:t>домыслов</w:t>
      </w:r>
      <w:proofErr w:type="gramEnd"/>
      <w:r>
        <w:t>;</w:t>
      </w:r>
    </w:p>
    <w:p w:rsidR="00753E7F" w:rsidRDefault="00753E7F" w:rsidP="00753E7F">
      <w:pPr>
        <w:numPr>
          <w:ilvl w:val="0"/>
          <w:numId w:val="5"/>
        </w:numPr>
        <w:suppressAutoHyphens/>
        <w:jc w:val="both"/>
      </w:pPr>
      <w:proofErr w:type="gramStart"/>
      <w:r>
        <w:t>овладевать способностью принимать</w:t>
      </w:r>
      <w:proofErr w:type="gramEnd"/>
      <w:r>
        <w:t xml:space="preserve"> и сохранять цели и задачи учебной деятельности.</w:t>
      </w:r>
    </w:p>
    <w:p w:rsidR="00753E7F" w:rsidRDefault="00753E7F" w:rsidP="00753E7F">
      <w:pPr>
        <w:numPr>
          <w:ilvl w:val="0"/>
          <w:numId w:val="5"/>
        </w:numPr>
        <w:suppressAutoHyphens/>
        <w:jc w:val="both"/>
      </w:pPr>
      <w:r>
        <w:t>формировать умение оценивать свои действия в соответствии с поставленной задачей.</w:t>
      </w:r>
    </w:p>
    <w:p w:rsidR="00753E7F" w:rsidRDefault="00753E7F" w:rsidP="00753E7F">
      <w:pPr>
        <w:jc w:val="both"/>
        <w:rPr>
          <w:i/>
        </w:rPr>
      </w:pPr>
      <w:r>
        <w:rPr>
          <w:i/>
        </w:rPr>
        <w:t>Познавательные УУД:</w:t>
      </w:r>
    </w:p>
    <w:p w:rsidR="00753E7F" w:rsidRDefault="00753E7F" w:rsidP="00753E7F">
      <w:pPr>
        <w:numPr>
          <w:ilvl w:val="0"/>
          <w:numId w:val="6"/>
        </w:numPr>
        <w:suppressAutoHyphens/>
        <w:jc w:val="both"/>
      </w:pPr>
      <w:r>
        <w:t>овладевать логическими операциями сравнения, анализа, отнесения к известным понятиям;</w:t>
      </w:r>
    </w:p>
    <w:p w:rsidR="00753E7F" w:rsidRDefault="00753E7F" w:rsidP="00753E7F">
      <w:pPr>
        <w:numPr>
          <w:ilvl w:val="0"/>
          <w:numId w:val="6"/>
        </w:numPr>
        <w:suppressAutoHyphens/>
        <w:jc w:val="both"/>
      </w:pPr>
      <w:r>
        <w:t>перерабатывать полученную информацию: группировать числа, числовые выражения, геометрические фигуры;</w:t>
      </w:r>
    </w:p>
    <w:p w:rsidR="00753E7F" w:rsidRDefault="00753E7F" w:rsidP="00753E7F">
      <w:pPr>
        <w:numPr>
          <w:ilvl w:val="0"/>
          <w:numId w:val="6"/>
        </w:numPr>
        <w:suppressAutoHyphens/>
        <w:jc w:val="both"/>
      </w:pPr>
      <w:r>
        <w:t>находить и формулировать решение задачи с помощью простейших моделей (предметных рисунков, схем).</w:t>
      </w:r>
    </w:p>
    <w:p w:rsidR="00753E7F" w:rsidRDefault="00753E7F" w:rsidP="00753E7F">
      <w:pPr>
        <w:jc w:val="both"/>
        <w:rPr>
          <w:i/>
        </w:rPr>
      </w:pPr>
      <w:r>
        <w:rPr>
          <w:i/>
        </w:rPr>
        <w:t>Коммуникативные УУД:</w:t>
      </w:r>
    </w:p>
    <w:p w:rsidR="00753E7F" w:rsidRDefault="00753E7F" w:rsidP="00753E7F">
      <w:pPr>
        <w:numPr>
          <w:ilvl w:val="0"/>
          <w:numId w:val="7"/>
        </w:numPr>
        <w:suppressAutoHyphens/>
        <w:jc w:val="both"/>
      </w:pPr>
      <w:r>
        <w:t>учиться выполнять различные роли в группе (лидера, исполнителя);</w:t>
      </w:r>
    </w:p>
    <w:p w:rsidR="00753E7F" w:rsidRDefault="00753E7F" w:rsidP="00753E7F">
      <w:pPr>
        <w:numPr>
          <w:ilvl w:val="0"/>
          <w:numId w:val="7"/>
        </w:numPr>
        <w:suppressAutoHyphens/>
        <w:jc w:val="both"/>
      </w:pPr>
      <w:r>
        <w:t>развивать доброжелательность и отзывчивость;</w:t>
      </w:r>
    </w:p>
    <w:p w:rsidR="00753E7F" w:rsidRDefault="00753E7F" w:rsidP="00753E7F">
      <w:pPr>
        <w:numPr>
          <w:ilvl w:val="0"/>
          <w:numId w:val="7"/>
        </w:numPr>
        <w:suppressAutoHyphens/>
        <w:jc w:val="both"/>
      </w:pPr>
      <w:r>
        <w:t>развивать способность вступать в общение с целью быть понятым.</w:t>
      </w:r>
    </w:p>
    <w:p w:rsidR="00A24C8A" w:rsidRDefault="00A24C8A" w:rsidP="00A24C8A"/>
    <w:p w:rsidR="00A24C8A" w:rsidRDefault="00A24C8A" w:rsidP="00A24C8A">
      <w:pPr>
        <w:jc w:val="center"/>
        <w:rPr>
          <w:b/>
        </w:rPr>
      </w:pPr>
      <w:r w:rsidRPr="00A24C8A">
        <w:rPr>
          <w:b/>
        </w:rPr>
        <w:t>Содержание  курса</w:t>
      </w:r>
    </w:p>
    <w:p w:rsidR="00A24C8A" w:rsidRDefault="00A24C8A" w:rsidP="00A24C8A">
      <w:pPr>
        <w:numPr>
          <w:ilvl w:val="0"/>
          <w:numId w:val="2"/>
        </w:numPr>
        <w:suppressAutoHyphens/>
        <w:jc w:val="both"/>
        <w:rPr>
          <w:i/>
        </w:rPr>
      </w:pPr>
      <w:r>
        <w:rPr>
          <w:i/>
        </w:rPr>
        <w:t xml:space="preserve">Свойства, признаки и составные части предметов </w:t>
      </w:r>
    </w:p>
    <w:p w:rsidR="00A24C8A" w:rsidRDefault="00A24C8A" w:rsidP="00A24C8A">
      <w:pPr>
        <w:jc w:val="both"/>
      </w:pPr>
      <w:r>
        <w:t xml:space="preserve">     Определения. Ошибки в построении определений. Закономерности в числах и фигурах, буквах и словах.</w:t>
      </w:r>
    </w:p>
    <w:p w:rsidR="00A24C8A" w:rsidRDefault="00A24C8A" w:rsidP="00A24C8A">
      <w:pPr>
        <w:numPr>
          <w:ilvl w:val="0"/>
          <w:numId w:val="2"/>
        </w:numPr>
        <w:suppressAutoHyphens/>
        <w:jc w:val="both"/>
        <w:rPr>
          <w:i/>
        </w:rPr>
      </w:pPr>
      <w:r>
        <w:rPr>
          <w:i/>
        </w:rPr>
        <w:t xml:space="preserve">Сравнение </w:t>
      </w:r>
    </w:p>
    <w:p w:rsidR="00A24C8A" w:rsidRDefault="00A24C8A" w:rsidP="00A24C8A">
      <w:pPr>
        <w:jc w:val="both"/>
      </w:pPr>
      <w:r>
        <w:t xml:space="preserve">     Сходство. Различие. Существенные и характерные признаки. Упорядочивание признаков. Правила сравнения.</w:t>
      </w:r>
    </w:p>
    <w:p w:rsidR="00A24C8A" w:rsidRDefault="00A24C8A" w:rsidP="00A24C8A">
      <w:pPr>
        <w:numPr>
          <w:ilvl w:val="0"/>
          <w:numId w:val="2"/>
        </w:numPr>
        <w:suppressAutoHyphens/>
        <w:jc w:val="both"/>
        <w:rPr>
          <w:i/>
        </w:rPr>
      </w:pPr>
      <w:r>
        <w:rPr>
          <w:i/>
        </w:rPr>
        <w:t xml:space="preserve">Взаимосвязь между видовыми и родовыми понятиями </w:t>
      </w:r>
    </w:p>
    <w:p w:rsidR="00A24C8A" w:rsidRDefault="00A24C8A" w:rsidP="00A24C8A">
      <w:pPr>
        <w:jc w:val="both"/>
      </w:pPr>
      <w:r>
        <w:t xml:space="preserve">     Противоположные отношения между понятиями. Виды отношений.  Отношения «род-вид». Упорядочивание по родовидовым отношениям. </w:t>
      </w:r>
    </w:p>
    <w:p w:rsidR="00A24C8A" w:rsidRDefault="00A24C8A" w:rsidP="00A24C8A">
      <w:pPr>
        <w:numPr>
          <w:ilvl w:val="0"/>
          <w:numId w:val="2"/>
        </w:numPr>
        <w:suppressAutoHyphens/>
        <w:jc w:val="both"/>
        <w:rPr>
          <w:i/>
        </w:rPr>
      </w:pPr>
      <w:r>
        <w:rPr>
          <w:i/>
        </w:rPr>
        <w:t xml:space="preserve">Элементы логики </w:t>
      </w:r>
    </w:p>
    <w:p w:rsidR="00A24C8A" w:rsidRDefault="00A24C8A" w:rsidP="00A24C8A">
      <w:pPr>
        <w:jc w:val="both"/>
      </w:pPr>
      <w:r>
        <w:t xml:space="preserve">     Истинные и ложные высказывания. Правила классификации. Причинно-следственные цепочки. Рассуждения. Умозаключения.</w:t>
      </w:r>
    </w:p>
    <w:p w:rsidR="00A24C8A" w:rsidRDefault="00A24C8A" w:rsidP="00A24C8A">
      <w:pPr>
        <w:numPr>
          <w:ilvl w:val="0"/>
          <w:numId w:val="2"/>
        </w:numPr>
        <w:suppressAutoHyphens/>
        <w:jc w:val="both"/>
        <w:rPr>
          <w:i/>
        </w:rPr>
      </w:pPr>
      <w:r>
        <w:rPr>
          <w:i/>
        </w:rPr>
        <w:t xml:space="preserve">Развитие речи  </w:t>
      </w:r>
    </w:p>
    <w:p w:rsidR="00A24C8A" w:rsidRDefault="00A24C8A" w:rsidP="00A24C8A">
      <w:pPr>
        <w:jc w:val="both"/>
      </w:pPr>
      <w:r>
        <w:t xml:space="preserve">      Умение конструировать образное выражение (сравнение, олицетворение). Типы текстов. Знакомство со словарями</w:t>
      </w:r>
      <w:proofErr w:type="gramStart"/>
      <w:r>
        <w:t>..</w:t>
      </w:r>
      <w:proofErr w:type="gramEnd"/>
      <w:r>
        <w:t>Изобразительные средства языка: Сравнение олицетворение.</w:t>
      </w:r>
    </w:p>
    <w:p w:rsidR="00A24C8A" w:rsidRDefault="00A24C8A" w:rsidP="00A24C8A">
      <w:pPr>
        <w:numPr>
          <w:ilvl w:val="0"/>
          <w:numId w:val="2"/>
        </w:numPr>
        <w:suppressAutoHyphens/>
        <w:jc w:val="both"/>
        <w:rPr>
          <w:i/>
        </w:rPr>
      </w:pPr>
      <w:r>
        <w:rPr>
          <w:rFonts w:eastAsia="SimSun"/>
          <w:i/>
        </w:rPr>
        <w:t>Развитие аналитических способностей</w:t>
      </w:r>
      <w:r>
        <w:rPr>
          <w:rFonts w:eastAsia="SimSun"/>
        </w:rPr>
        <w:t xml:space="preserve"> </w:t>
      </w:r>
    </w:p>
    <w:p w:rsidR="00A24C8A" w:rsidRDefault="00A24C8A" w:rsidP="00A24C8A">
      <w:pPr>
        <w:jc w:val="both"/>
      </w:pPr>
      <w:r>
        <w:t xml:space="preserve">     Логические упражнения. Логические задачи. Интеллектуальные викторины. Составление вопросов и загадок. Логические игры.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lastRenderedPageBreak/>
        <w:t xml:space="preserve">     Методы и приёмы организации учебной деятельности вто</w:t>
      </w:r>
      <w:r>
        <w:softHyphen/>
        <w:t>роклассников в большей степени, чем первоклассников, ориентированы на усиление самостоятельной практической и умственной деятельности, на развитие навыков контроля и са</w:t>
      </w:r>
      <w:r>
        <w:softHyphen/>
        <w:t>моконтроля, а также познавательной активности детей.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Большое внимание, как и в первом классе, уделяется проверке самостоятельно выполненных заданий, их корректировке,  объяснению причин допущенных ошибок, обсуждению различных способов поиска и выполнения того или иного задания.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На занятие по РПС во втором классе отводится 40-45 минут.</w:t>
      </w:r>
    </w:p>
    <w:p w:rsidR="00A24C8A" w:rsidRDefault="00A24C8A" w:rsidP="00A24C8A">
      <w:pPr>
        <w:shd w:val="clear" w:color="auto" w:fill="FFFFFF"/>
        <w:tabs>
          <w:tab w:val="left" w:pos="851"/>
        </w:tabs>
        <w:rPr>
          <w:b/>
          <w:i/>
        </w:rPr>
      </w:pPr>
      <w:r>
        <w:t xml:space="preserve">   </w:t>
      </w:r>
      <w:r>
        <w:rPr>
          <w:b/>
          <w:i/>
        </w:rPr>
        <w:t xml:space="preserve">Рекомендуемая модель занятия такая: </w:t>
      </w:r>
    </w:p>
    <w:p w:rsidR="00A24C8A" w:rsidRDefault="00A24C8A" w:rsidP="00A24C8A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«Мозговая гимнастика» (2-3 минуты).    </w:t>
      </w:r>
    </w:p>
    <w:p w:rsidR="00A24C8A" w:rsidRDefault="00A24C8A" w:rsidP="00A24C8A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Разминка (3-5 минут).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Во втором классе увеличивается количество вопросов, вклю</w:t>
      </w:r>
      <w:r>
        <w:softHyphen/>
        <w:t>ченных в разминку. Сами вопросы становятся более сложны</w:t>
      </w:r>
      <w:r>
        <w:softHyphen/>
        <w:t>ми. Увеличивается темп вопросов и ответов.</w:t>
      </w:r>
    </w:p>
    <w:p w:rsidR="00A24C8A" w:rsidRDefault="00A24C8A" w:rsidP="00A24C8A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Тренировка и развитие психических меха</w:t>
      </w:r>
      <w:r>
        <w:rPr>
          <w:rFonts w:ascii="Times New Roman" w:hAnsi="Times New Roman"/>
          <w:sz w:val="24"/>
          <w:szCs w:val="24"/>
        </w:rPr>
        <w:softHyphen/>
        <w:t>низмов, лежащих в основе познавательных способностей, - памяти, внимания, воображе</w:t>
      </w:r>
      <w:r>
        <w:rPr>
          <w:rFonts w:ascii="Times New Roman" w:hAnsi="Times New Roman"/>
          <w:sz w:val="24"/>
          <w:szCs w:val="24"/>
        </w:rPr>
        <w:softHyphen/>
        <w:t>ния (10-15 минут).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Материал, включённый в раздел «Задания на развитие вни</w:t>
      </w:r>
      <w:r>
        <w:softHyphen/>
        <w:t>мания», имеет, как и в 1 классе, своей целью совершенствование различных сторон внимания и увеличение объёма про</w:t>
      </w:r>
      <w:r>
        <w:softHyphen/>
        <w:t>извольного внимания детей. Однако уровень трудности заданий значительно возрастает.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Для развития внимания и зрительной памяти почти в каж</w:t>
      </w:r>
      <w:r>
        <w:softHyphen/>
        <w:t>дое занятие включен зрительный диктант.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В раздел «Развитие воображения» включены задания на пре</w:t>
      </w:r>
      <w:r>
        <w:softHyphen/>
        <w:t>образование и перестроение фигур и предметов (задания с ис</w:t>
      </w:r>
      <w:r>
        <w:softHyphen/>
        <w:t>пользованием спичек); на вычерчивание фигур без отрыва карандаша, на отгадывание изографов, на разгадывание ребусов.</w:t>
      </w:r>
    </w:p>
    <w:p w:rsidR="00A24C8A" w:rsidRDefault="00A24C8A" w:rsidP="00A24C8A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Весёлая переменка (3-5 минут).</w:t>
      </w:r>
    </w:p>
    <w:p w:rsidR="00A24C8A" w:rsidRDefault="00A24C8A" w:rsidP="00A24C8A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Логически-поисковые и творческие задания (10—15 минут).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Во 2 классе предлагаются задачи логического характера с целью совершенствования мыслительных операций младших  школьников: умения делать заключение из двух суждений, умения сравнивать, глубоко осознавая смысл операции сравнения,  умения делать обобщения, устанавливать закономерности.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Вводятся текстовые задачи из комбинаторики.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Также во втором классе вводится большое количество разнообразных занимательных заданий и упражнений, в процессе выполнения которых у ребёнка не только формируются лингвистические знания, умения и навыки, но одновременно вырабатывается и совершенствуется ряд интеллектуальных качеств, таких как: словесно-логическое мышление, внимание,  память, воображение, наблюдательность, речевые способности. Эти упражнения воспитывают у учащихся познавательный  интерес к родному языку.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</w:t>
      </w:r>
      <w:proofErr w:type="spellStart"/>
      <w:r>
        <w:t>Коррегирующая</w:t>
      </w:r>
      <w:proofErr w:type="spellEnd"/>
      <w:r>
        <w:t xml:space="preserve"> гимнастика для глаз (1-2 минуты).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Чем больше и чаще ребёнок будет уделять внимание своим глазам, тем дольше он сохранит хорошее зрение. Те же дети, чье зрение оставляет желать лучшего путем регулярных тренировок смогут значительно улучшить его. Выполнение </w:t>
      </w:r>
      <w:proofErr w:type="spellStart"/>
      <w:r>
        <w:t>коррегирующей</w:t>
      </w:r>
      <w:proofErr w:type="spellEnd"/>
      <w:r>
        <w:t xml:space="preserve"> гимнастики для глаз поможет как повышению остроты зрения, так и снятию зрительного утомления и достижению состояния зрительного комфорта.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Логические задачи на развитие аналитических способностей и способности рассуждать -(5 минут).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В целях развития логического мышления учащимся предлагаются задачи, при решении которых им необходимо самостоятельно производить анализ, синтез, сравнение, строить дедуктивные умозаключения.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Способность ребёнка анализировать проявляется при разборе условий задания и требований к нему, а также в умении  выделять содержащиеся в условиях задачи данные и их отношения между собой.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Способность рассуждать проявляется у детей в их возможности последовательно выводить одну мысль из другой, одни суждения из других, в умении непротиворечиво распределять события во времени.</w:t>
      </w:r>
    </w:p>
    <w:p w:rsidR="00A24C8A" w:rsidRDefault="00A24C8A" w:rsidP="00A24C8A">
      <w:pPr>
        <w:shd w:val="clear" w:color="auto" w:fill="FFFFFF"/>
        <w:tabs>
          <w:tab w:val="left" w:pos="851"/>
        </w:tabs>
      </w:pPr>
      <w:r>
        <w:t xml:space="preserve">   Динамика развития познавательных способностей оценивается с помощью таблицы 3, данные в которую заносятся после выполнения заданий на занятиях № 1 и № 36. Сопоставляя данные начала года и результаты выполнения заданий последнего занятия, определяем динамику роста познавательных  способностей ребят за год. А сравнивая с показателями таблицы 1 и 2 (за 1 класс), отмечаем изменения в развитии познавательных способностей ребёнка.</w:t>
      </w:r>
    </w:p>
    <w:p w:rsidR="00753E7F" w:rsidRDefault="00753E7F" w:rsidP="00A24C8A">
      <w:pPr>
        <w:shd w:val="clear" w:color="auto" w:fill="FFFFFF"/>
        <w:tabs>
          <w:tab w:val="left" w:pos="851"/>
        </w:tabs>
      </w:pPr>
    </w:p>
    <w:p w:rsidR="00A24C8A" w:rsidRDefault="004B3661" w:rsidP="00B4440F">
      <w:pPr>
        <w:jc w:val="center"/>
        <w:rPr>
          <w:b/>
        </w:rPr>
      </w:pPr>
      <w:r>
        <w:rPr>
          <w:b/>
        </w:rPr>
        <w:t>Т</w:t>
      </w:r>
      <w:r w:rsidR="00A24C8A">
        <w:rPr>
          <w:b/>
        </w:rPr>
        <w:t>ематическое планирование</w:t>
      </w:r>
    </w:p>
    <w:tbl>
      <w:tblPr>
        <w:tblStyle w:val="a6"/>
        <w:tblW w:w="9571" w:type="dxa"/>
        <w:tblLook w:val="04A0"/>
      </w:tblPr>
      <w:tblGrid>
        <w:gridCol w:w="751"/>
        <w:gridCol w:w="1342"/>
        <w:gridCol w:w="6161"/>
        <w:gridCol w:w="1317"/>
      </w:tblGrid>
      <w:tr w:rsidR="00B4440F" w:rsidTr="008B35F4">
        <w:trPr>
          <w:trHeight w:val="516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F" w:rsidRDefault="00B44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урока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440F" w:rsidRDefault="00B44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F" w:rsidRDefault="00B44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Тема 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440F" w:rsidRDefault="00B4440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40F" w:rsidRDefault="00B4440F">
            <w:pPr>
              <w:suppressAutoHyphens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Введение. Инструктаж по ТБ.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Входной тест «Что я знаю и умею»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Выделение признаков.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Различие.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Сходство.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Существенные признаки.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Характерные признаки.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Упорядочивание признаков.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Правила сравнения.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Значение сравнения.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Тест «Сравнение».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Истинные и ложные высказывания.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Отрицание высказывания.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Понятие о классах.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Правила классификации.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Вопросы.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Алгоритм.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Тест «Алгоритм».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  <w:r>
              <w:t>КВН «Самый! Самый? Самый…»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Речь. Техника и выразительность речи.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Закономерность в буквах и словах.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Многозначные слова.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Омонимы.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Омофоны, </w:t>
            </w:r>
            <w:proofErr w:type="spellStart"/>
            <w:r>
              <w:rPr>
                <w:sz w:val="24"/>
                <w:szCs w:val="24"/>
              </w:rPr>
              <w:t>омоформы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Синонимы.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Антонимы.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Фразеологизмы.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Изобразительные средства языка. Сравнение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Упорядочивание по родовидовым отношениям.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Олицетворение.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Текст.  Тема текста. Заглавие.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Текст. Опорные слова.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Виды планов.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>
            <w:pPr>
              <w:suppressAutoHyphens/>
              <w:snapToGrid w:val="0"/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B4440F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B4440F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Что я знаю и умею…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440F" w:rsidTr="00B4440F"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A24C8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0" w:firstLine="0"/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B36480">
            <w:pPr>
              <w:suppressAutoHyphens/>
              <w:snapToGrid w:val="0"/>
            </w:pP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40F" w:rsidRDefault="00B4440F" w:rsidP="00B36480">
            <w:pPr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 КВН «Крестики- нолики»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40F" w:rsidRDefault="00B4440F" w:rsidP="00F801E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A24C8A" w:rsidRDefault="00A24C8A"/>
    <w:sectPr w:rsidR="00A24C8A" w:rsidSect="0029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3C"/>
    <w:multiLevelType w:val="singleLevel"/>
    <w:tmpl w:val="0000003C"/>
    <w:name w:val="WW8Num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4A"/>
    <w:multiLevelType w:val="singleLevel"/>
    <w:tmpl w:val="0000004A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57"/>
    <w:multiLevelType w:val="singleLevel"/>
    <w:tmpl w:val="00000057"/>
    <w:name w:val="WW8Num9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62"/>
    <w:multiLevelType w:val="singleLevel"/>
    <w:tmpl w:val="00000062"/>
    <w:name w:val="WW8Num10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67"/>
    <w:multiLevelType w:val="singleLevel"/>
    <w:tmpl w:val="00000067"/>
    <w:name w:val="WW8Num10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2B0A478A"/>
    <w:multiLevelType w:val="hybridMultilevel"/>
    <w:tmpl w:val="ED9AB166"/>
    <w:lvl w:ilvl="0" w:tplc="0419000F">
      <w:start w:val="1"/>
      <w:numFmt w:val="decimal"/>
      <w:lvlText w:val="%1."/>
      <w:lvlJc w:val="left"/>
      <w:pPr>
        <w:ind w:left="10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F3665"/>
    <w:multiLevelType w:val="hybridMultilevel"/>
    <w:tmpl w:val="EC28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24C8A"/>
    <w:rsid w:val="00042097"/>
    <w:rsid w:val="0019330F"/>
    <w:rsid w:val="00211116"/>
    <w:rsid w:val="002414D2"/>
    <w:rsid w:val="0029030C"/>
    <w:rsid w:val="002F0FE7"/>
    <w:rsid w:val="00315EF5"/>
    <w:rsid w:val="00342FA7"/>
    <w:rsid w:val="003A2FBF"/>
    <w:rsid w:val="004B3661"/>
    <w:rsid w:val="0058393F"/>
    <w:rsid w:val="005D2975"/>
    <w:rsid w:val="005D688D"/>
    <w:rsid w:val="00635062"/>
    <w:rsid w:val="00753E7F"/>
    <w:rsid w:val="007E3179"/>
    <w:rsid w:val="008F490B"/>
    <w:rsid w:val="00922AAC"/>
    <w:rsid w:val="009673F8"/>
    <w:rsid w:val="009865F0"/>
    <w:rsid w:val="00A24C8A"/>
    <w:rsid w:val="00A55C7D"/>
    <w:rsid w:val="00AC1D72"/>
    <w:rsid w:val="00B11557"/>
    <w:rsid w:val="00B36480"/>
    <w:rsid w:val="00B4440F"/>
    <w:rsid w:val="00CF4AA0"/>
    <w:rsid w:val="00F801EA"/>
    <w:rsid w:val="00F82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A24C8A"/>
    <w:rPr>
      <w:rFonts w:ascii="Times New Roman" w:hAnsi="Times New Roman" w:cs="Times New Roman" w:hint="default"/>
      <w:i/>
      <w:iCs/>
    </w:rPr>
  </w:style>
  <w:style w:type="paragraph" w:styleId="a4">
    <w:name w:val="List Paragraph"/>
    <w:basedOn w:val="a"/>
    <w:uiPriority w:val="34"/>
    <w:qFormat/>
    <w:rsid w:val="00A24C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A24C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59"/>
    <w:rsid w:val="00A24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22A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22A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</cp:lastModifiedBy>
  <cp:revision>2</cp:revision>
  <cp:lastPrinted>2016-09-13T14:26:00Z</cp:lastPrinted>
  <dcterms:created xsi:type="dcterms:W3CDTF">2023-02-11T12:08:00Z</dcterms:created>
  <dcterms:modified xsi:type="dcterms:W3CDTF">2023-02-11T12:08:00Z</dcterms:modified>
</cp:coreProperties>
</file>